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EF224D" w:rsidP="00657009">
      <w:pPr>
        <w:spacing w:after="0" w:line="240" w:lineRule="auto"/>
        <w:jc w:val="center"/>
        <w:rPr>
          <w:rFonts w:ascii="Times New Roman" w:hAnsi="Times New Roman"/>
          <w:sz w:val="24"/>
          <w:szCs w:val="24"/>
        </w:rPr>
      </w:pPr>
      <w:r>
        <w:rPr>
          <w:rFonts w:ascii="Times New Roman" w:hAnsi="Times New Roman"/>
          <w:sz w:val="24"/>
          <w:szCs w:val="24"/>
        </w:rPr>
        <w:t>PATRONATO DE EXPLORA</w:t>
      </w: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C25181"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C25181">
        <w:rPr>
          <w:rFonts w:cs="Calibri"/>
        </w:rPr>
        <w:t xml:space="preserve"> a nivel local como federal.</w:t>
      </w:r>
      <w:bookmarkStart w:id="0" w:name="_GoBack"/>
      <w:bookmarkEnd w:id="0"/>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EF224D" w:rsidRDefault="00EF224D" w:rsidP="00EF224D">
      <w:pPr>
        <w:spacing w:after="0" w:line="240" w:lineRule="auto"/>
        <w:jc w:val="both"/>
        <w:rPr>
          <w:rFonts w:ascii="Times New Roman" w:hAnsi="Times New Roman"/>
          <w:sz w:val="24"/>
          <w:szCs w:val="24"/>
        </w:rPr>
      </w:pPr>
      <w:r>
        <w:rPr>
          <w:rFonts w:ascii="Times New Roman" w:hAnsi="Times New Roman"/>
          <w:b/>
          <w:bCs/>
          <w:sz w:val="24"/>
          <w:szCs w:val="24"/>
        </w:rPr>
        <w:t>El Centro de Ciencias Explora</w:t>
      </w:r>
      <w:r>
        <w:rPr>
          <w:rFonts w:ascii="Times New Roman" w:hAnsi="Times New Roman"/>
          <w:sz w:val="24"/>
          <w:szCs w:val="24"/>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 </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lastRenderedPageBreak/>
        <w:t>El proceso de diseño y construcción tanto del parque como del centro de ciencias se llevó 16 meses. Explora abrió sus puertas al público el 23 de Noviembre de 1994.</w:t>
      </w:r>
    </w:p>
    <w:p w:rsidR="00EF224D" w:rsidRDefault="00EF224D" w:rsidP="00EF224D">
      <w:pPr>
        <w:spacing w:after="0" w:line="240" w:lineRule="auto"/>
        <w:jc w:val="both"/>
        <w:rPr>
          <w:rFonts w:ascii="Times New Roman" w:hAnsi="Times New Roman"/>
          <w:sz w:val="24"/>
          <w:szCs w:val="24"/>
        </w:rPr>
      </w:pPr>
    </w:p>
    <w:p w:rsidR="00EF224D" w:rsidRDefault="00EF224D" w:rsidP="00EF224D">
      <w:pPr>
        <w:spacing w:after="0" w:line="240" w:lineRule="auto"/>
        <w:jc w:val="both"/>
        <w:rPr>
          <w:rFonts w:ascii="Times New Roman" w:hAnsi="Times New Roman"/>
          <w:sz w:val="24"/>
          <w:szCs w:val="24"/>
        </w:rPr>
      </w:pP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rsidR="00EF224D" w:rsidRDefault="00EF224D" w:rsidP="00EF224D">
      <w:pPr>
        <w:spacing w:after="0" w:line="240" w:lineRule="auto"/>
        <w:jc w:val="both"/>
        <w:rPr>
          <w:rFonts w:ascii="Times New Roman" w:hAnsi="Times New Roman"/>
          <w:sz w:val="24"/>
          <w:szCs w:val="24"/>
        </w:rPr>
      </w:pP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En Mayo 1999 Explora inauguró su primera exposición itinerante, sobre el VIH-SIDA. </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En Noviembre 2001, Explora recibió de la Red Pop-UNESCO el Premio Latinoamericano de</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 Popularización de Ciencia y Tecnología 2000-2001.</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En Enero 2003 fue inaugurada la segunda exposición itinerante de Explora, "¡Aguas con el agua!". </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Mayo 2003: Explora fue sede y organizador de un congreso internacional, la 8° Reunión de la Red Pop; y del 12° Congreso Nacional de la SOMEDICyT. </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2004-2006: Renovación parcial de los contenidos educativos y museográficos de la Sala del Cuerpo Humano.</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Abril 2006: Inauguración del nuevo sistema de proyección IMAX® 3D (en tercera dimensión), en sustitución del anterior sistema 2D. Remodelación del Teatro IMAX®.</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Julio 2006: Apertura al público del nuevo Taller de las Tecnologías Emergentes, que aborda los temas de Electrónica, Robótica, Nanotecnología y MEMS.</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Septiembre 2006: Conferencias en Explora de dos científicos galardonados con el Premio Nobel, los Dres. Leon Lederman y Charles Hard Townes.</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Mayo 2007: La Red Pop otorgó por segunda ocasión a Explora el Premio Latinoamericano de Popularización de Ciencia y Tecnología 2006-2007, en San José, Costa Rica. </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Diciembre 2007: Concluyó la construcción del nuevo Salón de Usos Múltiples "Galileo",</w:t>
      </w:r>
    </w:p>
    <w:p w:rsidR="00EF224D" w:rsidRDefault="00EF224D" w:rsidP="00EF224D">
      <w:pPr>
        <w:spacing w:after="0" w:line="240" w:lineRule="auto"/>
        <w:jc w:val="both"/>
        <w:rPr>
          <w:rFonts w:ascii="Times New Roman" w:hAnsi="Times New Roman"/>
          <w:sz w:val="24"/>
          <w:szCs w:val="24"/>
        </w:rPr>
      </w:pPr>
      <w:r>
        <w:rPr>
          <w:rFonts w:ascii="Times New Roman" w:hAnsi="Times New Roman"/>
          <w:sz w:val="24"/>
          <w:szCs w:val="24"/>
        </w:rPr>
        <w:t xml:space="preserve"> del Centro de Ciencias.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EF224D" w:rsidRDefault="00EF224D" w:rsidP="00EF224D">
      <w:pPr>
        <w:jc w:val="both"/>
        <w:rPr>
          <w:rFonts w:ascii="Times New Roman" w:hAnsi="Times New Roman"/>
          <w:sz w:val="24"/>
          <w:szCs w:val="24"/>
          <w:u w:val="single"/>
        </w:rPr>
      </w:pPr>
      <w:r>
        <w:rPr>
          <w:rStyle w:val="bodytextbold1"/>
          <w:rFonts w:ascii="Times New Roman" w:hAnsi="Times New Roman"/>
          <w:sz w:val="24"/>
          <w:szCs w:val="24"/>
        </w:rPr>
        <w:t>Promover en la comunidad,</w:t>
      </w:r>
      <w:r>
        <w:rPr>
          <w:rFonts w:ascii="Times New Roman" w:hAnsi="Times New Roman"/>
          <w:sz w:val="24"/>
          <w:szCs w:val="24"/>
        </w:rPr>
        <w:t xml:space="preserve"> principalmente en niños y jóvenes, el gusto por el conocimiento y la investigación, en espacios que estimulen su capacidad de búsqueda de aprendizaje, de reflexión y de recreación, con base en lo medios modernos de acceso a la información y en actividades que propicien un manejo efectivo de la misma para apoyar la formación de las personas en el desarrollo de los conocimientos, habilidades y actitudes."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Principal actividad.</w:t>
      </w:r>
    </w:p>
    <w:p w:rsidR="00EF224D" w:rsidRDefault="00EF224D" w:rsidP="00EF224D">
      <w:pPr>
        <w:spacing w:after="0" w:line="240" w:lineRule="auto"/>
        <w:jc w:val="both"/>
        <w:rPr>
          <w:rFonts w:cs="Calibri"/>
        </w:rPr>
      </w:pPr>
      <w:r>
        <w:rPr>
          <w:rFonts w:ascii="Times New Roman" w:hAnsi="Times New Roman"/>
          <w:sz w:val="24"/>
          <w:szCs w:val="24"/>
          <w:u w:val="single"/>
        </w:rPr>
        <w:t>operar, conservar, mejorar, desarrollar y renovar el centro de ciencias y sus centros del saber, a fin de cumplir con la misión y lograr los objetivos permanentes, operación, mantenimiento, servicio y desarrollo de Explora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EF224D" w:rsidRDefault="00EF224D" w:rsidP="00EF224D">
      <w:pPr>
        <w:spacing w:after="0" w:line="240" w:lineRule="auto"/>
        <w:jc w:val="both"/>
        <w:rPr>
          <w:rFonts w:ascii="Times New Roman" w:hAnsi="Times New Roman"/>
          <w:sz w:val="24"/>
          <w:szCs w:val="24"/>
          <w:u w:val="single"/>
        </w:rPr>
      </w:pPr>
      <w:r>
        <w:rPr>
          <w:rFonts w:cs="Calibri"/>
        </w:rPr>
        <w:t>___</w:t>
      </w:r>
      <w:r w:rsidR="00CA4F09">
        <w:rPr>
          <w:rFonts w:ascii="Times New Roman" w:hAnsi="Times New Roman"/>
          <w:sz w:val="24"/>
          <w:szCs w:val="24"/>
          <w:u w:val="single"/>
        </w:rPr>
        <w:t xml:space="preserve"> Enero – Dic</w:t>
      </w:r>
      <w:r w:rsidR="006C1758">
        <w:rPr>
          <w:rFonts w:ascii="Times New Roman" w:hAnsi="Times New Roman"/>
          <w:sz w:val="24"/>
          <w:szCs w:val="24"/>
          <w:u w:val="single"/>
        </w:rPr>
        <w:t>iembre</w:t>
      </w:r>
      <w:r w:rsidR="00A81C23">
        <w:rPr>
          <w:rFonts w:ascii="Times New Roman" w:hAnsi="Times New Roman"/>
          <w:sz w:val="24"/>
          <w:szCs w:val="24"/>
          <w:u w:val="single"/>
        </w:rPr>
        <w:t xml:space="preserve"> 2017</w:t>
      </w:r>
    </w:p>
    <w:p w:rsidR="00A81C23" w:rsidRDefault="00A81C23" w:rsidP="00EF224D">
      <w:pPr>
        <w:spacing w:after="0" w:line="240" w:lineRule="auto"/>
        <w:jc w:val="both"/>
        <w:rPr>
          <w:rFonts w:ascii="Times New Roman" w:hAnsi="Times New Roman"/>
          <w:sz w:val="24"/>
          <w:szCs w:val="24"/>
          <w:u w:val="single"/>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Patronato de Explora, persona moral sin fines de lucro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retención de isr por salarios</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retención de isr por honorararios</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retención residenteres en el extranjero</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impuesto cedular sobre nomina</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retención impuestos cedular arrendamiento</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retención impuesto cedular honorarios</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al valor agregado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EF224D" w:rsidP="007D1E76">
      <w:pPr>
        <w:spacing w:after="0" w:line="240" w:lineRule="auto"/>
        <w:jc w:val="both"/>
        <w:rPr>
          <w:rFonts w:cs="Calibri"/>
        </w:rPr>
      </w:pPr>
      <w:r>
        <w:rPr>
          <w:rFonts w:cs="Calibri"/>
        </w:rPr>
        <w:t>SI</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Normas y metodología para la determinación de los momentos contables de los egresos (DOF)</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EF224D" w:rsidP="007D1E76">
      <w:pPr>
        <w:spacing w:after="0" w:line="240" w:lineRule="auto"/>
        <w:jc w:val="both"/>
        <w:rPr>
          <w:rFonts w:cs="Calibri"/>
        </w:rPr>
      </w:pPr>
      <w:r>
        <w:rPr>
          <w:rFonts w:ascii="Times New Roman" w:hAnsi="Times New Roman"/>
          <w:sz w:val="24"/>
          <w:szCs w:val="24"/>
          <w:u w:val="single"/>
        </w:rPr>
        <w:lastRenderedPageBreak/>
        <w:t>postulados básicos de la contabilidad gubernamental (CONAC)</w:t>
      </w: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EF224D" w:rsidRDefault="00EF224D" w:rsidP="00EF224D">
      <w:pPr>
        <w:spacing w:after="0" w:line="240" w:lineRule="auto"/>
        <w:jc w:val="both"/>
        <w:rPr>
          <w:rFonts w:ascii="Times New Roman" w:hAnsi="Times New Roman"/>
          <w:sz w:val="24"/>
          <w:szCs w:val="24"/>
          <w:u w:val="single"/>
        </w:rPr>
      </w:pPr>
      <w:r>
        <w:rPr>
          <w:rFonts w:cs="Calibri"/>
        </w:rPr>
        <w:t>_</w:t>
      </w:r>
      <w:r>
        <w:rPr>
          <w:rFonts w:ascii="Times New Roman" w:hAnsi="Times New Roman"/>
          <w:sz w:val="24"/>
          <w:szCs w:val="24"/>
          <w:u w:val="single"/>
        </w:rPr>
        <w:t xml:space="preserve"> 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F224D" w:rsidRDefault="00EF224D" w:rsidP="00EF224D">
      <w:pPr>
        <w:jc w:val="both"/>
        <w:rPr>
          <w:rFonts w:ascii="Times New Roman" w:hAnsi="Times New Roman"/>
          <w:sz w:val="24"/>
          <w:szCs w:val="24"/>
          <w:u w:val="single"/>
        </w:rPr>
      </w:pPr>
      <w:r>
        <w:rPr>
          <w:rFonts w:ascii="Times New Roman" w:hAnsi="Times New Roman"/>
          <w:sz w:val="24"/>
          <w:szCs w:val="24"/>
          <w:u w:val="single"/>
        </w:rPr>
        <w:t>Regalías, película y mantenimiento de teatro Imax</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EF224D" w:rsidP="007D1E76">
      <w:pPr>
        <w:spacing w:after="0" w:line="240" w:lineRule="auto"/>
        <w:jc w:val="both"/>
        <w:rPr>
          <w:rFonts w:cs="Calibri"/>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EF224D" w:rsidRDefault="00EF224D" w:rsidP="00EF22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241E55" w:rsidRDefault="00241E55" w:rsidP="00241E55">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241E55" w:rsidP="007D1E76">
      <w:pPr>
        <w:spacing w:after="0" w:line="240" w:lineRule="auto"/>
        <w:jc w:val="both"/>
        <w:rPr>
          <w:rFonts w:cs="Calibri"/>
        </w:rPr>
      </w:pPr>
      <w:r>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241E55" w:rsidRDefault="007D1E76" w:rsidP="00241E55">
      <w:pPr>
        <w:spacing w:after="0" w:line="240" w:lineRule="auto"/>
        <w:jc w:val="both"/>
        <w:rPr>
          <w:rFonts w:ascii="Times New Roman" w:hAnsi="Times New Roman"/>
          <w:sz w:val="24"/>
          <w:szCs w:val="24"/>
          <w:u w:val="single"/>
        </w:rPr>
      </w:pPr>
      <w:r w:rsidRPr="00E74967">
        <w:rPr>
          <w:rFonts w:cs="Calibri"/>
        </w:rPr>
        <w:t>________________________________________________________________________________________</w:t>
      </w:r>
      <w:r w:rsidR="00241E55">
        <w:rPr>
          <w:rFonts w:ascii="Times New Roman" w:hAnsi="Times New Roman"/>
          <w:sz w:val="24"/>
          <w:szCs w:val="24"/>
          <w:u w:val="single"/>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E6D7378"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2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2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2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34" w:rsidRDefault="005A7C34" w:rsidP="00E00323">
      <w:pPr>
        <w:spacing w:after="0" w:line="240" w:lineRule="auto"/>
      </w:pPr>
      <w:r>
        <w:separator/>
      </w:r>
    </w:p>
  </w:endnote>
  <w:endnote w:type="continuationSeparator" w:id="0">
    <w:p w:rsidR="005A7C34" w:rsidRDefault="005A7C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34" w:rsidRDefault="005A7C34" w:rsidP="00E00323">
      <w:pPr>
        <w:spacing w:after="0" w:line="240" w:lineRule="auto"/>
      </w:pPr>
      <w:r>
        <w:separator/>
      </w:r>
    </w:p>
  </w:footnote>
  <w:footnote w:type="continuationSeparator" w:id="0">
    <w:p w:rsidR="005A7C34" w:rsidRDefault="005A7C3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154BA3" w:rsidP="00154BA3">
    <w:pPr>
      <w:pStyle w:val="Encabezado"/>
      <w:jc w:val="center"/>
    </w:pPr>
    <w:r>
      <w:t>Nombre del Ente Público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54BA3"/>
    <w:rsid w:val="001973A2"/>
    <w:rsid w:val="001C75F2"/>
    <w:rsid w:val="001D2063"/>
    <w:rsid w:val="00241E55"/>
    <w:rsid w:val="005A7C34"/>
    <w:rsid w:val="005D3E43"/>
    <w:rsid w:val="005E231E"/>
    <w:rsid w:val="00645DBD"/>
    <w:rsid w:val="00657009"/>
    <w:rsid w:val="00681C79"/>
    <w:rsid w:val="006C1758"/>
    <w:rsid w:val="006D7827"/>
    <w:rsid w:val="00757155"/>
    <w:rsid w:val="007714AB"/>
    <w:rsid w:val="007D1E76"/>
    <w:rsid w:val="008E076C"/>
    <w:rsid w:val="00A157E5"/>
    <w:rsid w:val="00A81C23"/>
    <w:rsid w:val="00C25181"/>
    <w:rsid w:val="00C26D36"/>
    <w:rsid w:val="00C93987"/>
    <w:rsid w:val="00CA4F09"/>
    <w:rsid w:val="00E00323"/>
    <w:rsid w:val="00E74967"/>
    <w:rsid w:val="00EA7915"/>
    <w:rsid w:val="00EF224D"/>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dytextbold1">
    <w:name w:val="bodytextbold1"/>
    <w:rsid w:val="00EF224D"/>
    <w:rPr>
      <w:rFonts w:ascii="Arial" w:hAnsi="Arial" w:cs="Arial" w:hint="default"/>
      <w:b/>
      <w:bCs/>
      <w:strike w:val="0"/>
      <w:dstrike w:val="0"/>
      <w:color w:val="4E4F4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1436">
      <w:bodyDiv w:val="1"/>
      <w:marLeft w:val="0"/>
      <w:marRight w:val="0"/>
      <w:marTop w:val="0"/>
      <w:marBottom w:val="0"/>
      <w:divBdr>
        <w:top w:val="none" w:sz="0" w:space="0" w:color="auto"/>
        <w:left w:val="none" w:sz="0" w:space="0" w:color="auto"/>
        <w:bottom w:val="none" w:sz="0" w:space="0" w:color="auto"/>
        <w:right w:val="none" w:sz="0" w:space="0" w:color="auto"/>
      </w:divBdr>
    </w:div>
    <w:div w:id="44913546">
      <w:bodyDiv w:val="1"/>
      <w:marLeft w:val="0"/>
      <w:marRight w:val="0"/>
      <w:marTop w:val="0"/>
      <w:marBottom w:val="0"/>
      <w:divBdr>
        <w:top w:val="none" w:sz="0" w:space="0" w:color="auto"/>
        <w:left w:val="none" w:sz="0" w:space="0" w:color="auto"/>
        <w:bottom w:val="none" w:sz="0" w:space="0" w:color="auto"/>
        <w:right w:val="none" w:sz="0" w:space="0" w:color="auto"/>
      </w:divBdr>
    </w:div>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60713892">
      <w:bodyDiv w:val="1"/>
      <w:marLeft w:val="0"/>
      <w:marRight w:val="0"/>
      <w:marTop w:val="0"/>
      <w:marBottom w:val="0"/>
      <w:divBdr>
        <w:top w:val="none" w:sz="0" w:space="0" w:color="auto"/>
        <w:left w:val="none" w:sz="0" w:space="0" w:color="auto"/>
        <w:bottom w:val="none" w:sz="0" w:space="0" w:color="auto"/>
        <w:right w:val="none" w:sz="0" w:space="0" w:color="auto"/>
      </w:divBdr>
    </w:div>
    <w:div w:id="126247371">
      <w:bodyDiv w:val="1"/>
      <w:marLeft w:val="0"/>
      <w:marRight w:val="0"/>
      <w:marTop w:val="0"/>
      <w:marBottom w:val="0"/>
      <w:divBdr>
        <w:top w:val="none" w:sz="0" w:space="0" w:color="auto"/>
        <w:left w:val="none" w:sz="0" w:space="0" w:color="auto"/>
        <w:bottom w:val="none" w:sz="0" w:space="0" w:color="auto"/>
        <w:right w:val="none" w:sz="0" w:space="0" w:color="auto"/>
      </w:divBdr>
    </w:div>
    <w:div w:id="219676860">
      <w:bodyDiv w:val="1"/>
      <w:marLeft w:val="0"/>
      <w:marRight w:val="0"/>
      <w:marTop w:val="0"/>
      <w:marBottom w:val="0"/>
      <w:divBdr>
        <w:top w:val="none" w:sz="0" w:space="0" w:color="auto"/>
        <w:left w:val="none" w:sz="0" w:space="0" w:color="auto"/>
        <w:bottom w:val="none" w:sz="0" w:space="0" w:color="auto"/>
        <w:right w:val="none" w:sz="0" w:space="0" w:color="auto"/>
      </w:divBdr>
    </w:div>
    <w:div w:id="261257214">
      <w:bodyDiv w:val="1"/>
      <w:marLeft w:val="0"/>
      <w:marRight w:val="0"/>
      <w:marTop w:val="0"/>
      <w:marBottom w:val="0"/>
      <w:divBdr>
        <w:top w:val="none" w:sz="0" w:space="0" w:color="auto"/>
        <w:left w:val="none" w:sz="0" w:space="0" w:color="auto"/>
        <w:bottom w:val="none" w:sz="0" w:space="0" w:color="auto"/>
        <w:right w:val="none" w:sz="0" w:space="0" w:color="auto"/>
      </w:divBdr>
    </w:div>
    <w:div w:id="319505181">
      <w:bodyDiv w:val="1"/>
      <w:marLeft w:val="0"/>
      <w:marRight w:val="0"/>
      <w:marTop w:val="0"/>
      <w:marBottom w:val="0"/>
      <w:divBdr>
        <w:top w:val="none" w:sz="0" w:space="0" w:color="auto"/>
        <w:left w:val="none" w:sz="0" w:space="0" w:color="auto"/>
        <w:bottom w:val="none" w:sz="0" w:space="0" w:color="auto"/>
        <w:right w:val="none" w:sz="0" w:space="0" w:color="auto"/>
      </w:divBdr>
    </w:div>
    <w:div w:id="384918473">
      <w:bodyDiv w:val="1"/>
      <w:marLeft w:val="0"/>
      <w:marRight w:val="0"/>
      <w:marTop w:val="0"/>
      <w:marBottom w:val="0"/>
      <w:divBdr>
        <w:top w:val="none" w:sz="0" w:space="0" w:color="auto"/>
        <w:left w:val="none" w:sz="0" w:space="0" w:color="auto"/>
        <w:bottom w:val="none" w:sz="0" w:space="0" w:color="auto"/>
        <w:right w:val="none" w:sz="0" w:space="0" w:color="auto"/>
      </w:divBdr>
    </w:div>
    <w:div w:id="404305123">
      <w:bodyDiv w:val="1"/>
      <w:marLeft w:val="0"/>
      <w:marRight w:val="0"/>
      <w:marTop w:val="0"/>
      <w:marBottom w:val="0"/>
      <w:divBdr>
        <w:top w:val="none" w:sz="0" w:space="0" w:color="auto"/>
        <w:left w:val="none" w:sz="0" w:space="0" w:color="auto"/>
        <w:bottom w:val="none" w:sz="0" w:space="0" w:color="auto"/>
        <w:right w:val="none" w:sz="0" w:space="0" w:color="auto"/>
      </w:divBdr>
    </w:div>
    <w:div w:id="428744683">
      <w:bodyDiv w:val="1"/>
      <w:marLeft w:val="0"/>
      <w:marRight w:val="0"/>
      <w:marTop w:val="0"/>
      <w:marBottom w:val="0"/>
      <w:divBdr>
        <w:top w:val="none" w:sz="0" w:space="0" w:color="auto"/>
        <w:left w:val="none" w:sz="0" w:space="0" w:color="auto"/>
        <w:bottom w:val="none" w:sz="0" w:space="0" w:color="auto"/>
        <w:right w:val="none" w:sz="0" w:space="0" w:color="auto"/>
      </w:divBdr>
    </w:div>
    <w:div w:id="504175550">
      <w:bodyDiv w:val="1"/>
      <w:marLeft w:val="0"/>
      <w:marRight w:val="0"/>
      <w:marTop w:val="0"/>
      <w:marBottom w:val="0"/>
      <w:divBdr>
        <w:top w:val="none" w:sz="0" w:space="0" w:color="auto"/>
        <w:left w:val="none" w:sz="0" w:space="0" w:color="auto"/>
        <w:bottom w:val="none" w:sz="0" w:space="0" w:color="auto"/>
        <w:right w:val="none" w:sz="0" w:space="0" w:color="auto"/>
      </w:divBdr>
    </w:div>
    <w:div w:id="541215815">
      <w:bodyDiv w:val="1"/>
      <w:marLeft w:val="0"/>
      <w:marRight w:val="0"/>
      <w:marTop w:val="0"/>
      <w:marBottom w:val="0"/>
      <w:divBdr>
        <w:top w:val="none" w:sz="0" w:space="0" w:color="auto"/>
        <w:left w:val="none" w:sz="0" w:space="0" w:color="auto"/>
        <w:bottom w:val="none" w:sz="0" w:space="0" w:color="auto"/>
        <w:right w:val="none" w:sz="0" w:space="0" w:color="auto"/>
      </w:divBdr>
    </w:div>
    <w:div w:id="542639645">
      <w:bodyDiv w:val="1"/>
      <w:marLeft w:val="0"/>
      <w:marRight w:val="0"/>
      <w:marTop w:val="0"/>
      <w:marBottom w:val="0"/>
      <w:divBdr>
        <w:top w:val="none" w:sz="0" w:space="0" w:color="auto"/>
        <w:left w:val="none" w:sz="0" w:space="0" w:color="auto"/>
        <w:bottom w:val="none" w:sz="0" w:space="0" w:color="auto"/>
        <w:right w:val="none" w:sz="0" w:space="0" w:color="auto"/>
      </w:divBdr>
    </w:div>
    <w:div w:id="554243014">
      <w:bodyDiv w:val="1"/>
      <w:marLeft w:val="0"/>
      <w:marRight w:val="0"/>
      <w:marTop w:val="0"/>
      <w:marBottom w:val="0"/>
      <w:divBdr>
        <w:top w:val="none" w:sz="0" w:space="0" w:color="auto"/>
        <w:left w:val="none" w:sz="0" w:space="0" w:color="auto"/>
        <w:bottom w:val="none" w:sz="0" w:space="0" w:color="auto"/>
        <w:right w:val="none" w:sz="0" w:space="0" w:color="auto"/>
      </w:divBdr>
    </w:div>
    <w:div w:id="612395515">
      <w:bodyDiv w:val="1"/>
      <w:marLeft w:val="0"/>
      <w:marRight w:val="0"/>
      <w:marTop w:val="0"/>
      <w:marBottom w:val="0"/>
      <w:divBdr>
        <w:top w:val="none" w:sz="0" w:space="0" w:color="auto"/>
        <w:left w:val="none" w:sz="0" w:space="0" w:color="auto"/>
        <w:bottom w:val="none" w:sz="0" w:space="0" w:color="auto"/>
        <w:right w:val="none" w:sz="0" w:space="0" w:color="auto"/>
      </w:divBdr>
    </w:div>
    <w:div w:id="620458009">
      <w:bodyDiv w:val="1"/>
      <w:marLeft w:val="0"/>
      <w:marRight w:val="0"/>
      <w:marTop w:val="0"/>
      <w:marBottom w:val="0"/>
      <w:divBdr>
        <w:top w:val="none" w:sz="0" w:space="0" w:color="auto"/>
        <w:left w:val="none" w:sz="0" w:space="0" w:color="auto"/>
        <w:bottom w:val="none" w:sz="0" w:space="0" w:color="auto"/>
        <w:right w:val="none" w:sz="0" w:space="0" w:color="auto"/>
      </w:divBdr>
    </w:div>
    <w:div w:id="650065696">
      <w:bodyDiv w:val="1"/>
      <w:marLeft w:val="0"/>
      <w:marRight w:val="0"/>
      <w:marTop w:val="0"/>
      <w:marBottom w:val="0"/>
      <w:divBdr>
        <w:top w:val="none" w:sz="0" w:space="0" w:color="auto"/>
        <w:left w:val="none" w:sz="0" w:space="0" w:color="auto"/>
        <w:bottom w:val="none" w:sz="0" w:space="0" w:color="auto"/>
        <w:right w:val="none" w:sz="0" w:space="0" w:color="auto"/>
      </w:divBdr>
    </w:div>
    <w:div w:id="672682419">
      <w:bodyDiv w:val="1"/>
      <w:marLeft w:val="0"/>
      <w:marRight w:val="0"/>
      <w:marTop w:val="0"/>
      <w:marBottom w:val="0"/>
      <w:divBdr>
        <w:top w:val="none" w:sz="0" w:space="0" w:color="auto"/>
        <w:left w:val="none" w:sz="0" w:space="0" w:color="auto"/>
        <w:bottom w:val="none" w:sz="0" w:space="0" w:color="auto"/>
        <w:right w:val="none" w:sz="0" w:space="0" w:color="auto"/>
      </w:divBdr>
    </w:div>
    <w:div w:id="709260772">
      <w:bodyDiv w:val="1"/>
      <w:marLeft w:val="0"/>
      <w:marRight w:val="0"/>
      <w:marTop w:val="0"/>
      <w:marBottom w:val="0"/>
      <w:divBdr>
        <w:top w:val="none" w:sz="0" w:space="0" w:color="auto"/>
        <w:left w:val="none" w:sz="0" w:space="0" w:color="auto"/>
        <w:bottom w:val="none" w:sz="0" w:space="0" w:color="auto"/>
        <w:right w:val="none" w:sz="0" w:space="0" w:color="auto"/>
      </w:divBdr>
    </w:div>
    <w:div w:id="879440589">
      <w:bodyDiv w:val="1"/>
      <w:marLeft w:val="0"/>
      <w:marRight w:val="0"/>
      <w:marTop w:val="0"/>
      <w:marBottom w:val="0"/>
      <w:divBdr>
        <w:top w:val="none" w:sz="0" w:space="0" w:color="auto"/>
        <w:left w:val="none" w:sz="0" w:space="0" w:color="auto"/>
        <w:bottom w:val="none" w:sz="0" w:space="0" w:color="auto"/>
        <w:right w:val="none" w:sz="0" w:space="0" w:color="auto"/>
      </w:divBdr>
    </w:div>
    <w:div w:id="903832748">
      <w:bodyDiv w:val="1"/>
      <w:marLeft w:val="0"/>
      <w:marRight w:val="0"/>
      <w:marTop w:val="0"/>
      <w:marBottom w:val="0"/>
      <w:divBdr>
        <w:top w:val="none" w:sz="0" w:space="0" w:color="auto"/>
        <w:left w:val="none" w:sz="0" w:space="0" w:color="auto"/>
        <w:bottom w:val="none" w:sz="0" w:space="0" w:color="auto"/>
        <w:right w:val="none" w:sz="0" w:space="0" w:color="auto"/>
      </w:divBdr>
    </w:div>
    <w:div w:id="916400067">
      <w:bodyDiv w:val="1"/>
      <w:marLeft w:val="0"/>
      <w:marRight w:val="0"/>
      <w:marTop w:val="0"/>
      <w:marBottom w:val="0"/>
      <w:divBdr>
        <w:top w:val="none" w:sz="0" w:space="0" w:color="auto"/>
        <w:left w:val="none" w:sz="0" w:space="0" w:color="auto"/>
        <w:bottom w:val="none" w:sz="0" w:space="0" w:color="auto"/>
        <w:right w:val="none" w:sz="0" w:space="0" w:color="auto"/>
      </w:divBdr>
    </w:div>
    <w:div w:id="988483349">
      <w:bodyDiv w:val="1"/>
      <w:marLeft w:val="0"/>
      <w:marRight w:val="0"/>
      <w:marTop w:val="0"/>
      <w:marBottom w:val="0"/>
      <w:divBdr>
        <w:top w:val="none" w:sz="0" w:space="0" w:color="auto"/>
        <w:left w:val="none" w:sz="0" w:space="0" w:color="auto"/>
        <w:bottom w:val="none" w:sz="0" w:space="0" w:color="auto"/>
        <w:right w:val="none" w:sz="0" w:space="0" w:color="auto"/>
      </w:divBdr>
    </w:div>
    <w:div w:id="1021400525">
      <w:bodyDiv w:val="1"/>
      <w:marLeft w:val="0"/>
      <w:marRight w:val="0"/>
      <w:marTop w:val="0"/>
      <w:marBottom w:val="0"/>
      <w:divBdr>
        <w:top w:val="none" w:sz="0" w:space="0" w:color="auto"/>
        <w:left w:val="none" w:sz="0" w:space="0" w:color="auto"/>
        <w:bottom w:val="none" w:sz="0" w:space="0" w:color="auto"/>
        <w:right w:val="none" w:sz="0" w:space="0" w:color="auto"/>
      </w:divBdr>
    </w:div>
    <w:div w:id="1051348412">
      <w:bodyDiv w:val="1"/>
      <w:marLeft w:val="0"/>
      <w:marRight w:val="0"/>
      <w:marTop w:val="0"/>
      <w:marBottom w:val="0"/>
      <w:divBdr>
        <w:top w:val="none" w:sz="0" w:space="0" w:color="auto"/>
        <w:left w:val="none" w:sz="0" w:space="0" w:color="auto"/>
        <w:bottom w:val="none" w:sz="0" w:space="0" w:color="auto"/>
        <w:right w:val="none" w:sz="0" w:space="0" w:color="auto"/>
      </w:divBdr>
    </w:div>
    <w:div w:id="1191534106">
      <w:bodyDiv w:val="1"/>
      <w:marLeft w:val="0"/>
      <w:marRight w:val="0"/>
      <w:marTop w:val="0"/>
      <w:marBottom w:val="0"/>
      <w:divBdr>
        <w:top w:val="none" w:sz="0" w:space="0" w:color="auto"/>
        <w:left w:val="none" w:sz="0" w:space="0" w:color="auto"/>
        <w:bottom w:val="none" w:sz="0" w:space="0" w:color="auto"/>
        <w:right w:val="none" w:sz="0" w:space="0" w:color="auto"/>
      </w:divBdr>
    </w:div>
    <w:div w:id="1208103006">
      <w:bodyDiv w:val="1"/>
      <w:marLeft w:val="0"/>
      <w:marRight w:val="0"/>
      <w:marTop w:val="0"/>
      <w:marBottom w:val="0"/>
      <w:divBdr>
        <w:top w:val="none" w:sz="0" w:space="0" w:color="auto"/>
        <w:left w:val="none" w:sz="0" w:space="0" w:color="auto"/>
        <w:bottom w:val="none" w:sz="0" w:space="0" w:color="auto"/>
        <w:right w:val="none" w:sz="0" w:space="0" w:color="auto"/>
      </w:divBdr>
    </w:div>
    <w:div w:id="1210261396">
      <w:bodyDiv w:val="1"/>
      <w:marLeft w:val="0"/>
      <w:marRight w:val="0"/>
      <w:marTop w:val="0"/>
      <w:marBottom w:val="0"/>
      <w:divBdr>
        <w:top w:val="none" w:sz="0" w:space="0" w:color="auto"/>
        <w:left w:val="none" w:sz="0" w:space="0" w:color="auto"/>
        <w:bottom w:val="none" w:sz="0" w:space="0" w:color="auto"/>
        <w:right w:val="none" w:sz="0" w:space="0" w:color="auto"/>
      </w:divBdr>
    </w:div>
    <w:div w:id="1240794309">
      <w:bodyDiv w:val="1"/>
      <w:marLeft w:val="0"/>
      <w:marRight w:val="0"/>
      <w:marTop w:val="0"/>
      <w:marBottom w:val="0"/>
      <w:divBdr>
        <w:top w:val="none" w:sz="0" w:space="0" w:color="auto"/>
        <w:left w:val="none" w:sz="0" w:space="0" w:color="auto"/>
        <w:bottom w:val="none" w:sz="0" w:space="0" w:color="auto"/>
        <w:right w:val="none" w:sz="0" w:space="0" w:color="auto"/>
      </w:divBdr>
    </w:div>
    <w:div w:id="1331912301">
      <w:bodyDiv w:val="1"/>
      <w:marLeft w:val="0"/>
      <w:marRight w:val="0"/>
      <w:marTop w:val="0"/>
      <w:marBottom w:val="0"/>
      <w:divBdr>
        <w:top w:val="none" w:sz="0" w:space="0" w:color="auto"/>
        <w:left w:val="none" w:sz="0" w:space="0" w:color="auto"/>
        <w:bottom w:val="none" w:sz="0" w:space="0" w:color="auto"/>
        <w:right w:val="none" w:sz="0" w:space="0" w:color="auto"/>
      </w:divBdr>
    </w:div>
    <w:div w:id="1423795502">
      <w:bodyDiv w:val="1"/>
      <w:marLeft w:val="0"/>
      <w:marRight w:val="0"/>
      <w:marTop w:val="0"/>
      <w:marBottom w:val="0"/>
      <w:divBdr>
        <w:top w:val="none" w:sz="0" w:space="0" w:color="auto"/>
        <w:left w:val="none" w:sz="0" w:space="0" w:color="auto"/>
        <w:bottom w:val="none" w:sz="0" w:space="0" w:color="auto"/>
        <w:right w:val="none" w:sz="0" w:space="0" w:color="auto"/>
      </w:divBdr>
    </w:div>
    <w:div w:id="1443264271">
      <w:bodyDiv w:val="1"/>
      <w:marLeft w:val="0"/>
      <w:marRight w:val="0"/>
      <w:marTop w:val="0"/>
      <w:marBottom w:val="0"/>
      <w:divBdr>
        <w:top w:val="none" w:sz="0" w:space="0" w:color="auto"/>
        <w:left w:val="none" w:sz="0" w:space="0" w:color="auto"/>
        <w:bottom w:val="none" w:sz="0" w:space="0" w:color="auto"/>
        <w:right w:val="none" w:sz="0" w:space="0" w:color="auto"/>
      </w:divBdr>
    </w:div>
    <w:div w:id="1495994967">
      <w:bodyDiv w:val="1"/>
      <w:marLeft w:val="0"/>
      <w:marRight w:val="0"/>
      <w:marTop w:val="0"/>
      <w:marBottom w:val="0"/>
      <w:divBdr>
        <w:top w:val="none" w:sz="0" w:space="0" w:color="auto"/>
        <w:left w:val="none" w:sz="0" w:space="0" w:color="auto"/>
        <w:bottom w:val="none" w:sz="0" w:space="0" w:color="auto"/>
        <w:right w:val="none" w:sz="0" w:space="0" w:color="auto"/>
      </w:divBdr>
    </w:div>
    <w:div w:id="1504976361">
      <w:bodyDiv w:val="1"/>
      <w:marLeft w:val="0"/>
      <w:marRight w:val="0"/>
      <w:marTop w:val="0"/>
      <w:marBottom w:val="0"/>
      <w:divBdr>
        <w:top w:val="none" w:sz="0" w:space="0" w:color="auto"/>
        <w:left w:val="none" w:sz="0" w:space="0" w:color="auto"/>
        <w:bottom w:val="none" w:sz="0" w:space="0" w:color="auto"/>
        <w:right w:val="none" w:sz="0" w:space="0" w:color="auto"/>
      </w:divBdr>
    </w:div>
    <w:div w:id="1605770267">
      <w:bodyDiv w:val="1"/>
      <w:marLeft w:val="0"/>
      <w:marRight w:val="0"/>
      <w:marTop w:val="0"/>
      <w:marBottom w:val="0"/>
      <w:divBdr>
        <w:top w:val="none" w:sz="0" w:space="0" w:color="auto"/>
        <w:left w:val="none" w:sz="0" w:space="0" w:color="auto"/>
        <w:bottom w:val="none" w:sz="0" w:space="0" w:color="auto"/>
        <w:right w:val="none" w:sz="0" w:space="0" w:color="auto"/>
      </w:divBdr>
    </w:div>
    <w:div w:id="1702631994">
      <w:bodyDiv w:val="1"/>
      <w:marLeft w:val="0"/>
      <w:marRight w:val="0"/>
      <w:marTop w:val="0"/>
      <w:marBottom w:val="0"/>
      <w:divBdr>
        <w:top w:val="none" w:sz="0" w:space="0" w:color="auto"/>
        <w:left w:val="none" w:sz="0" w:space="0" w:color="auto"/>
        <w:bottom w:val="none" w:sz="0" w:space="0" w:color="auto"/>
        <w:right w:val="none" w:sz="0" w:space="0" w:color="auto"/>
      </w:divBdr>
    </w:div>
    <w:div w:id="1902981176">
      <w:bodyDiv w:val="1"/>
      <w:marLeft w:val="0"/>
      <w:marRight w:val="0"/>
      <w:marTop w:val="0"/>
      <w:marBottom w:val="0"/>
      <w:divBdr>
        <w:top w:val="none" w:sz="0" w:space="0" w:color="auto"/>
        <w:left w:val="none" w:sz="0" w:space="0" w:color="auto"/>
        <w:bottom w:val="none" w:sz="0" w:space="0" w:color="auto"/>
        <w:right w:val="none" w:sz="0" w:space="0" w:color="auto"/>
      </w:divBdr>
    </w:div>
    <w:div w:id="2050059183">
      <w:bodyDiv w:val="1"/>
      <w:marLeft w:val="0"/>
      <w:marRight w:val="0"/>
      <w:marTop w:val="0"/>
      <w:marBottom w:val="0"/>
      <w:divBdr>
        <w:top w:val="none" w:sz="0" w:space="0" w:color="auto"/>
        <w:left w:val="none" w:sz="0" w:space="0" w:color="auto"/>
        <w:bottom w:val="none" w:sz="0" w:space="0" w:color="auto"/>
        <w:right w:val="none" w:sz="0" w:space="0" w:color="auto"/>
      </w:divBdr>
    </w:div>
    <w:div w:id="2125881116">
      <w:bodyDiv w:val="1"/>
      <w:marLeft w:val="0"/>
      <w:marRight w:val="0"/>
      <w:marTop w:val="0"/>
      <w:marBottom w:val="0"/>
      <w:divBdr>
        <w:top w:val="none" w:sz="0" w:space="0" w:color="auto"/>
        <w:left w:val="none" w:sz="0" w:space="0" w:color="auto"/>
        <w:bottom w:val="none" w:sz="0" w:space="0" w:color="auto"/>
        <w:right w:val="none" w:sz="0" w:space="0" w:color="auto"/>
      </w:divBdr>
    </w:div>
    <w:div w:id="2143767659">
      <w:bodyDiv w:val="1"/>
      <w:marLeft w:val="0"/>
      <w:marRight w:val="0"/>
      <w:marTop w:val="0"/>
      <w:marBottom w:val="0"/>
      <w:divBdr>
        <w:top w:val="none" w:sz="0" w:space="0" w:color="auto"/>
        <w:left w:val="none" w:sz="0" w:space="0" w:color="auto"/>
        <w:bottom w:val="none" w:sz="0" w:space="0" w:color="auto"/>
        <w:right w:val="none" w:sz="0" w:space="0" w:color="auto"/>
      </w:divBdr>
    </w:div>
    <w:div w:id="21468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2307</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cp:lastModifiedBy>
  <cp:revision>13</cp:revision>
  <dcterms:created xsi:type="dcterms:W3CDTF">2017-01-12T05:26:00Z</dcterms:created>
  <dcterms:modified xsi:type="dcterms:W3CDTF">2018-02-12T23:00:00Z</dcterms:modified>
</cp:coreProperties>
</file>